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E5B" w:rsidRDefault="00021FC2" w:rsidP="00215E5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15E5B">
        <w:rPr>
          <w:rFonts w:ascii="Arial" w:hAnsi="Arial" w:cs="Arial"/>
          <w:b/>
          <w:sz w:val="24"/>
          <w:szCs w:val="24"/>
        </w:rPr>
        <w:t>II</w:t>
      </w:r>
      <w:r w:rsidRPr="00215E5B">
        <w:rPr>
          <w:rFonts w:ascii="Arial" w:hAnsi="Arial" w:cs="Arial"/>
          <w:b/>
          <w:sz w:val="24"/>
          <w:szCs w:val="24"/>
        </w:rPr>
        <w:t>I</w:t>
      </w:r>
      <w:r w:rsidRPr="00215E5B">
        <w:rPr>
          <w:rFonts w:ascii="Arial" w:hAnsi="Arial" w:cs="Arial"/>
          <w:b/>
          <w:sz w:val="24"/>
          <w:szCs w:val="24"/>
        </w:rPr>
        <w:t xml:space="preserve"> Convegno FABRE</w:t>
      </w:r>
      <w:r w:rsidRPr="00215E5B">
        <w:rPr>
          <w:rFonts w:ascii="Arial" w:hAnsi="Arial" w:cs="Arial"/>
          <w:b/>
          <w:sz w:val="24"/>
          <w:szCs w:val="24"/>
        </w:rPr>
        <w:t xml:space="preserve">: </w:t>
      </w:r>
      <w:r w:rsidRPr="00215E5B">
        <w:rPr>
          <w:rFonts w:ascii="Arial" w:hAnsi="Arial" w:cs="Arial"/>
          <w:b/>
          <w:sz w:val="24"/>
          <w:szCs w:val="24"/>
        </w:rPr>
        <w:t xml:space="preserve">Ponti, </w:t>
      </w:r>
      <w:r w:rsidR="00215E5B">
        <w:rPr>
          <w:rFonts w:ascii="Arial" w:hAnsi="Arial" w:cs="Arial"/>
          <w:b/>
          <w:sz w:val="24"/>
          <w:szCs w:val="24"/>
        </w:rPr>
        <w:t>viadotti, e gallerie esistenti:</w:t>
      </w:r>
    </w:p>
    <w:p w:rsidR="00021FC2" w:rsidRPr="00215E5B" w:rsidRDefault="00021FC2" w:rsidP="00215E5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15E5B">
        <w:rPr>
          <w:rFonts w:ascii="Arial" w:hAnsi="Arial" w:cs="Arial"/>
          <w:b/>
          <w:sz w:val="24"/>
          <w:szCs w:val="24"/>
        </w:rPr>
        <w:t>ricerca</w:t>
      </w:r>
      <w:proofErr w:type="gramEnd"/>
      <w:r w:rsidRPr="00215E5B">
        <w:rPr>
          <w:rFonts w:ascii="Arial" w:hAnsi="Arial" w:cs="Arial"/>
          <w:b/>
          <w:sz w:val="24"/>
          <w:szCs w:val="24"/>
        </w:rPr>
        <w:t>, innovazione e applicazioni</w:t>
      </w:r>
    </w:p>
    <w:p w:rsidR="002921F9" w:rsidRPr="00215E5B" w:rsidRDefault="00021FC2" w:rsidP="00215E5B">
      <w:pPr>
        <w:spacing w:after="0"/>
        <w:jc w:val="center"/>
        <w:rPr>
          <w:rFonts w:ascii="Arial" w:hAnsi="Arial" w:cs="Arial"/>
          <w:i/>
        </w:rPr>
      </w:pPr>
      <w:r w:rsidRPr="00215E5B">
        <w:rPr>
          <w:rFonts w:ascii="Arial" w:hAnsi="Arial" w:cs="Arial"/>
          <w:i/>
        </w:rPr>
        <w:t>16 - 19 febbraio 2026</w:t>
      </w:r>
      <w:r w:rsidRPr="00215E5B">
        <w:rPr>
          <w:rFonts w:ascii="Arial" w:hAnsi="Arial" w:cs="Arial"/>
          <w:i/>
        </w:rPr>
        <w:t xml:space="preserve"> - </w:t>
      </w:r>
      <w:r w:rsidRPr="00215E5B">
        <w:rPr>
          <w:rFonts w:ascii="Arial" w:hAnsi="Arial" w:cs="Arial"/>
          <w:i/>
        </w:rPr>
        <w:t>Auditorium della Tecnica - Roma</w:t>
      </w:r>
    </w:p>
    <w:p w:rsidR="00215E5B" w:rsidRDefault="00215E5B" w:rsidP="00021FC2">
      <w:pPr>
        <w:jc w:val="both"/>
        <w:rPr>
          <w:rFonts w:ascii="Arial" w:hAnsi="Arial" w:cs="Arial"/>
          <w:b/>
        </w:rPr>
      </w:pPr>
    </w:p>
    <w:p w:rsidR="002921F9" w:rsidRPr="00021FC2" w:rsidRDefault="002921F9" w:rsidP="00021FC2">
      <w:pPr>
        <w:jc w:val="both"/>
        <w:rPr>
          <w:rFonts w:ascii="Arial" w:hAnsi="Arial" w:cs="Arial"/>
          <w:b/>
        </w:rPr>
      </w:pPr>
      <w:r w:rsidRPr="00021FC2">
        <w:rPr>
          <w:rFonts w:ascii="Arial" w:hAnsi="Arial" w:cs="Arial"/>
          <w:b/>
        </w:rPr>
        <w:t>Presentazione del Convegno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Il metodo per la gestione delle infrastrutture esistenti</w:t>
      </w:r>
      <w:r w:rsidR="00021FC2" w:rsidRPr="00021FC2">
        <w:rPr>
          <w:rFonts w:ascii="Arial" w:hAnsi="Arial" w:cs="Arial"/>
        </w:rPr>
        <w:t>,</w:t>
      </w:r>
      <w:r w:rsidRPr="00021FC2">
        <w:rPr>
          <w:rFonts w:ascii="Arial" w:hAnsi="Arial" w:cs="Arial"/>
        </w:rPr>
        <w:t xml:space="preserve"> introdotto dalle Linee guida per la classificazione e gestione del rischio, la valutazione della sicurezza ed il monitoraggio dei ponti esistenti e successive Istruzioni Operative, così come l’analogo approccio introdotto poi le per gallerie esistenti, ha portato nuove consapevolezze rispetto al patrimonio infrastrutturale italiano consentendo: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di sviluppare una conoscenza diffusa di tutte le opere e del loro stato di conservazione;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di maturare scelte di gestione basate sul rischio, non solo sulla sicurezza, e non limitandole alla sola struttura ma estendendole a quanto accade alla struttura nel territorio circostante;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di sviluppare conoscenze approfondite delle opere caratterizzate da classi di rischio più elevate;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di avviare ad un utilizzo più consapevole del monitoraggio strumentale a servizio dell’individuazione di possibili criticità e del controllo delle opere;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 xml:space="preserve">• di analizzare i rischi in una visione di rete infrastrutturale sì da sviluppare idonee procedure di </w:t>
      </w:r>
      <w:proofErr w:type="spellStart"/>
      <w:r w:rsidRPr="00021FC2">
        <w:rPr>
          <w:rFonts w:ascii="Arial" w:hAnsi="Arial" w:cs="Arial"/>
        </w:rPr>
        <w:t>priorizzazione</w:t>
      </w:r>
      <w:proofErr w:type="spellEnd"/>
      <w:r w:rsidRPr="00021FC2">
        <w:rPr>
          <w:rFonts w:ascii="Arial" w:hAnsi="Arial" w:cs="Arial"/>
        </w:rPr>
        <w:t xml:space="preserve"> delle attività di valutazione e di intervento; 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proofErr w:type="gramStart"/>
      <w:r w:rsidRPr="00021FC2">
        <w:rPr>
          <w:rFonts w:ascii="Arial" w:hAnsi="Arial" w:cs="Arial"/>
        </w:rPr>
        <w:t>tutto</w:t>
      </w:r>
      <w:proofErr w:type="gramEnd"/>
      <w:r w:rsidRPr="00021FC2">
        <w:rPr>
          <w:rFonts w:ascii="Arial" w:hAnsi="Arial" w:cs="Arial"/>
        </w:rPr>
        <w:t xml:space="preserve"> questo razionalizzato ed organizzato secondo un approccio comune, omogeneo a livello nazionale.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La ricerca scientifica, tecnico-scientifica e tecnologica ha quindi un’occasione unica per l’analisi e lo studio dei problemi che affliggono le nostre infrastrutture quali quelli conseguenti i fenomeni evolutivi di degrado/danneggiamento strutturale e le azioni antropiche, naturali e ambientali interferenti, e quindi per lo sviluppo di strumenti, tecniche, tecnologie, metodologie, algoritmi di intelligenza artificiale a servizio di una migliore e più efficiente gestione delle opere. Tutto ciò grazie al costante dialogo che si è istaurato tra ricercatori, gestori, tecnici professionisti e istituzioni che, ciascuno per quanto di sua competenza, sta contribuendo alla crescita culturale e competitiva dell’intero settore, a livello nazionale e a livello internazionale.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 xml:space="preserve">Il </w:t>
      </w:r>
      <w:r w:rsidRPr="00021FC2">
        <w:rPr>
          <w:rFonts w:ascii="Arial" w:hAnsi="Arial" w:cs="Arial"/>
          <w:b/>
        </w:rPr>
        <w:t xml:space="preserve">III Convegno </w:t>
      </w:r>
      <w:proofErr w:type="spellStart"/>
      <w:r w:rsidRPr="00021FC2">
        <w:rPr>
          <w:rFonts w:ascii="Arial" w:hAnsi="Arial" w:cs="Arial"/>
          <w:b/>
        </w:rPr>
        <w:t>Fabre</w:t>
      </w:r>
      <w:proofErr w:type="spellEnd"/>
      <w:r w:rsidRPr="00021FC2">
        <w:rPr>
          <w:rFonts w:ascii="Arial" w:hAnsi="Arial" w:cs="Arial"/>
          <w:b/>
        </w:rPr>
        <w:t xml:space="preserve"> 2026</w:t>
      </w:r>
      <w:r w:rsidRPr="00021FC2">
        <w:rPr>
          <w:rFonts w:ascii="Arial" w:hAnsi="Arial" w:cs="Arial"/>
        </w:rPr>
        <w:t xml:space="preserve"> consentirà quindi un utile confronto tra le recenti esperienze sia a livello nazionale sia a livello internazionale, organizzando momenti di confronto e discussione con i maggiori esperti del settore, non solo di ambito scientifico ma anche tecnico, tecnologico, gestionale e istituzionale.</w:t>
      </w:r>
    </w:p>
    <w:p w:rsidR="002921F9" w:rsidRPr="00021FC2" w:rsidRDefault="002921F9" w:rsidP="00021FC2">
      <w:pPr>
        <w:jc w:val="both"/>
        <w:rPr>
          <w:rFonts w:ascii="Arial" w:hAnsi="Arial" w:cs="Arial"/>
          <w:b/>
        </w:rPr>
      </w:pPr>
      <w:r w:rsidRPr="00021FC2">
        <w:rPr>
          <w:rFonts w:ascii="Arial" w:hAnsi="Arial" w:cs="Arial"/>
          <w:b/>
        </w:rPr>
        <w:lastRenderedPageBreak/>
        <w:t>La Sede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 xml:space="preserve">Il </w:t>
      </w:r>
      <w:r w:rsidRPr="00021FC2">
        <w:rPr>
          <w:rFonts w:ascii="Arial" w:hAnsi="Arial" w:cs="Arial"/>
          <w:b/>
        </w:rPr>
        <w:t>Centro Congressi Auditorium della Tecnica</w:t>
      </w:r>
      <w:r w:rsidRPr="00021FC2">
        <w:rPr>
          <w:rFonts w:ascii="Arial" w:hAnsi="Arial" w:cs="Arial"/>
        </w:rPr>
        <w:t xml:space="preserve"> posizionato nel cuore </w:t>
      </w:r>
      <w:proofErr w:type="spellStart"/>
      <w:r w:rsidRPr="00021FC2">
        <w:rPr>
          <w:rFonts w:ascii="Arial" w:hAnsi="Arial" w:cs="Arial"/>
        </w:rPr>
        <w:t>dell’Eur</w:t>
      </w:r>
      <w:proofErr w:type="spellEnd"/>
      <w:r w:rsidRPr="00021FC2">
        <w:rPr>
          <w:rFonts w:ascii="Arial" w:hAnsi="Arial" w:cs="Arial"/>
        </w:rPr>
        <w:t>, noto quartiere d’affari romano, è una struttura che nasce con un’importante vocazione congressuale ed una specializzazione nell’ospitare eventi aziendali. Grazie all’intervento di valorizzazione terminato nel 2016, l’Auditorium è stato innovato con importanti tecnologie avanzate e i suoi spazi modulari possono ospitare molteplici attività quali area accredito, area espositiva, incontri, feste aziendali.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Uno spazio prestigioso caratterizzato da elementi di pregio, che è stato reinterpretato in chiave contemporanea per tornare in grande stile nel circuito nazionale ed internazionale dell’architettura e degli eventi.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 xml:space="preserve">La sala principale del Convegno </w:t>
      </w:r>
      <w:proofErr w:type="spellStart"/>
      <w:r w:rsidRPr="00021FC2">
        <w:rPr>
          <w:rFonts w:ascii="Arial" w:hAnsi="Arial" w:cs="Arial"/>
        </w:rPr>
        <w:t>Fabre</w:t>
      </w:r>
      <w:proofErr w:type="spellEnd"/>
      <w:r w:rsidRPr="00021FC2">
        <w:rPr>
          <w:rFonts w:ascii="Arial" w:hAnsi="Arial" w:cs="Arial"/>
        </w:rPr>
        <w:t xml:space="preserve"> 2026 è la Plenaria Auditorium della Tecnica, che è il cuore pulsante e tecnologico del Centro Congressi. Vanta circa 800 posti fissi a sedere, un tavolo relatori di 9 metri composto da podio e banconi modulari e rimovibili, 2 gallerie per seguire l’evento e 3 schermi. Inoltre, sistemi illuminotecnici e audio/video di avanguardia e l’attrezzatura per la traduzione simultanea garantiscono la qualità dell’esperienza</w:t>
      </w:r>
    </w:p>
    <w:p w:rsidR="002921F9" w:rsidRPr="00021FC2" w:rsidRDefault="002921F9" w:rsidP="00021FC2">
      <w:pPr>
        <w:jc w:val="both"/>
        <w:rPr>
          <w:rFonts w:ascii="Arial" w:hAnsi="Arial" w:cs="Arial"/>
          <w:b/>
        </w:rPr>
      </w:pPr>
      <w:r w:rsidRPr="00021FC2">
        <w:rPr>
          <w:rFonts w:ascii="Arial" w:hAnsi="Arial" w:cs="Arial"/>
          <w:b/>
        </w:rPr>
        <w:t>Temi del Convegno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Ispezione, classificazione, valutazione, controllo e monitoraggio di ponti, viadotti e gallerie esistenti.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Ispezioni visive e strumentali. Nuove tecnologie per la valutazione sperimentale dei materiali e delle opere.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Diagnostica, prove distruttive e non distruttive.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Monitoraggio di ponti, viadotti e gallerie, fenomeni di degrado/danneggiamento, azioni interferenti antropiche, ambientali e naturali.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Analisi sperimentale statica e dinamica, valutazione del danno.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 rischio strutturale-fondazionale.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 rischio sismico.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 rischio frane. Effetti dei fenomeni di frana sull’opera.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 rischio idraulico. Valutazione delle azioni idrauliche. Identificazione dei fenomeni idro-geologici interferenti.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delle interferenze con il contesto idraulico e geologico.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lastRenderedPageBreak/>
        <w:t>• Analisi multi-rischio per la gestione e la valutazione degli interventi.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Strategie per la valutazione dell’affidabilità strutturale dei ponti esistenti.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Azioni eccezionali e variazioni climatiche.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Valutazione delle azioni antropiche. Trasporti eccezionali.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Ponti di grande luce.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Ponti storici.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Ispezione, conoscenza e valutazione di ponti e viadotti esistenti.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Ispezione, conoscenza e valutazione di gallerie naturali e gallerie artificiali.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Modellazione e analisi strutturale.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Resilienza della rete e valutazione del rischio stradale e trasportistico.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Fenomeni di fatica. Corrosione.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Modelli di danneggiamento e degrado. Modelli per le azioni antropiche, naturali e ambientali interferenti. Valutazione della vita residua.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Analisi dati e intelligenza artificiale, fusione delle informazioni e trasferimento delle informazioni alle reti infrastrutturali.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 xml:space="preserve">• Interventi di miglioramento/adeguamento. Isolamento sismico. Sistemi di dissipazione dell’energia 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BIM e digitalizzazione.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021FC2">
        <w:rPr>
          <w:rFonts w:ascii="Arial" w:hAnsi="Arial" w:cs="Arial"/>
        </w:rPr>
        <w:t>• Gestione e manutenzione delle opere d’arte infrastrutturali. Valutazione della vita residua delle opere per le strategie di manutenzione predittiva</w:t>
      </w:r>
    </w:p>
    <w:p w:rsidR="00021FC2" w:rsidRDefault="00021FC2" w:rsidP="00021FC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41910</wp:posOffset>
                </wp:positionV>
                <wp:extent cx="5803900" cy="31750"/>
                <wp:effectExtent l="0" t="0" r="25400" b="2540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3900" cy="31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48285"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3.3pt" to="457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D3/1gEAAAsEAAAOAAAAZHJzL2Uyb0RvYy54bWysU02P2yAQvVfqf0DcG9u72nZrxdlDVttL&#10;1Ub9urN4iJGAQUBj5993wImzaqtKXe0FMTDvMe/NsL6brGEHCFGj63izqjkDJ7HXbt/x798e3txy&#10;FpNwvTDooONHiPxu8/rVevQtXOGApofAiMTFdvQdH1LybVVFOYAVcYUeHF0qDFYkCsO+6oMYid2a&#10;6qqu31Yjht4HlBAjnd7Pl3xT+JUCmT4rFSEx03GqLZU1lPUxr9VmLdp9EH7Q8lSGeEYVVmhHjy5U&#10;9yIJ9jPoP6islgEjqrSSaCtUSksoGkhNU/+m5usgPBQtZE70i03x5Wjlp8MuMN1T7zhzwlKLtugc&#10;pIQBWMOa7NDoY0uJW7cLpyj6XchyJxUsU0b7H5kgn5AkNhV/j4u/MCUm6fDmtr5+X1MbJN1dN+9u&#10;iv/VTJPBPsT0AdCyvOm40S7LF604fIyJnqbUc0o+Ni6vEY3uH7QxJciDA1sT2EFQy9NUBBDuSRZF&#10;GVllWbOQsktHAzPrF1BkCRU8SyrDeOEUUoJLZ17jKDvDFFWwAOtS9j+Bp/wMhTKo/wNeEOVldGkB&#10;W+0w/O31ixVqzj87MOvOFjxifywtLtbQxBXHT78jj/TTuMAvf3jzCwAA//8DAFBLAwQUAAYACAAA&#10;ACEAcIDwtNsAAAAFAQAADwAAAGRycy9kb3ducmV2LnhtbEyOS0vDQBSF94L/YbiCOztJlGDTTIoI&#10;LeKusSDuJpmbB83cCZlpmvrrva50cx+cwzlfvl3sIGacfO9IQbyKQCDVzvTUKjh+7B6eQfigyejB&#10;ESq4oodtcXuT68y4Cx1wLkMrOIR8phV0IYyZlL7u0Gq/ciMSa42brA78Tq00k75wuB1kEkWptLon&#10;buj0iK8d1qfybBXsqub69b3/fEuafdKd3h+Ph7mMlLq/W142IAIu4c8Mv/iMDgUzVe5MxotBQco+&#10;nrxYXMdPfFTsilOQRS7/0xc/AAAA//8DAFBLAQItABQABgAIAAAAIQC2gziS/gAAAOEBAAATAAAA&#10;AAAAAAAAAAAAAAAAAABbQ29udGVudF9UeXBlc10ueG1sUEsBAi0AFAAGAAgAAAAhADj9If/WAAAA&#10;lAEAAAsAAAAAAAAAAAAAAAAALwEAAF9yZWxzLy5yZWxzUEsBAi0AFAAGAAgAAAAhAGU0Pf/WAQAA&#10;CwQAAA4AAAAAAAAAAAAAAAAALgIAAGRycy9lMm9Eb2MueG1sUEsBAi0AFAAGAAgAAAAhAHCA8LTb&#10;AAAABQEAAA8AAAAAAAAAAAAAAAAAMAQAAGRycy9kb3ducmV2LnhtbFBLBQYAAAAABAAEAPMAAAA4&#10;BQAAAAA=&#10;" strokecolor="black [3213]"/>
            </w:pict>
          </mc:Fallback>
        </mc:AlternateContent>
      </w:r>
    </w:p>
    <w:p w:rsidR="002921F9" w:rsidRPr="00021FC2" w:rsidRDefault="00021FC2" w:rsidP="00021FC2">
      <w:pPr>
        <w:jc w:val="both"/>
        <w:rPr>
          <w:rFonts w:ascii="Arial" w:hAnsi="Arial" w:cs="Arial"/>
          <w:b/>
        </w:rPr>
      </w:pPr>
      <w:r w:rsidRPr="00021FC2">
        <w:rPr>
          <w:rFonts w:ascii="Arial" w:hAnsi="Arial" w:cs="Arial"/>
          <w:b/>
        </w:rPr>
        <w:t>Per informazioni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r w:rsidRPr="00215E5B">
        <w:rPr>
          <w:rFonts w:ascii="Arial" w:hAnsi="Arial" w:cs="Arial"/>
          <w:i/>
        </w:rPr>
        <w:t>Segreteria Convegno e Contatti</w:t>
      </w:r>
      <w:r w:rsidR="00021FC2">
        <w:rPr>
          <w:rFonts w:ascii="Arial" w:hAnsi="Arial" w:cs="Arial"/>
        </w:rPr>
        <w:t xml:space="preserve">: </w:t>
      </w:r>
      <w:r w:rsidRPr="00021FC2">
        <w:rPr>
          <w:rFonts w:ascii="Arial" w:hAnsi="Arial" w:cs="Arial"/>
        </w:rPr>
        <w:t>Virginia Risaliti - Consorzio FABRE</w:t>
      </w:r>
    </w:p>
    <w:p w:rsidR="002921F9" w:rsidRPr="00021FC2" w:rsidRDefault="002921F9" w:rsidP="00021FC2">
      <w:pPr>
        <w:jc w:val="both"/>
        <w:rPr>
          <w:rFonts w:ascii="Arial" w:hAnsi="Arial" w:cs="Arial"/>
          <w:lang w:val="en-US"/>
        </w:rPr>
      </w:pPr>
      <w:r w:rsidRPr="00021FC2">
        <w:rPr>
          <w:rFonts w:ascii="Arial" w:hAnsi="Arial" w:cs="Arial"/>
          <w:lang w:val="en-US"/>
        </w:rPr>
        <w:t xml:space="preserve">Email: </w:t>
      </w:r>
      <w:r w:rsidR="00021FC2" w:rsidRPr="00021FC2">
        <w:rPr>
          <w:rFonts w:ascii="Arial" w:hAnsi="Arial" w:cs="Arial"/>
          <w:lang w:val="en-US"/>
        </w:rPr>
        <w:t>virginiarisaliti@consorziofabre.it</w:t>
      </w:r>
      <w:r w:rsidR="00021FC2">
        <w:rPr>
          <w:rFonts w:ascii="Arial" w:hAnsi="Arial" w:cs="Arial"/>
          <w:lang w:val="en-US"/>
        </w:rPr>
        <w:t xml:space="preserve"> - </w:t>
      </w:r>
      <w:r w:rsidRPr="00021FC2">
        <w:rPr>
          <w:rFonts w:ascii="Arial" w:hAnsi="Arial" w:cs="Arial"/>
          <w:lang w:val="en-US"/>
        </w:rPr>
        <w:t>Cell. 3382229446</w:t>
      </w:r>
    </w:p>
    <w:p w:rsidR="002921F9" w:rsidRPr="00021FC2" w:rsidRDefault="002921F9" w:rsidP="00021FC2">
      <w:pPr>
        <w:jc w:val="both"/>
        <w:rPr>
          <w:rFonts w:ascii="Arial" w:hAnsi="Arial" w:cs="Arial"/>
        </w:rPr>
      </w:pPr>
      <w:bookmarkStart w:id="0" w:name="_GoBack"/>
      <w:r w:rsidRPr="00215E5B">
        <w:rPr>
          <w:rFonts w:ascii="Arial" w:hAnsi="Arial" w:cs="Arial"/>
          <w:i/>
        </w:rPr>
        <w:t>Segreteria Scientifica</w:t>
      </w:r>
      <w:bookmarkEnd w:id="0"/>
      <w:r w:rsidR="00021FC2">
        <w:rPr>
          <w:rFonts w:ascii="Arial" w:hAnsi="Arial" w:cs="Arial"/>
        </w:rPr>
        <w:t xml:space="preserve">: </w:t>
      </w:r>
      <w:r w:rsidRPr="00021FC2">
        <w:rPr>
          <w:rFonts w:ascii="Arial" w:hAnsi="Arial" w:cs="Arial"/>
        </w:rPr>
        <w:t>Agnese Natali - Università d Pisa</w:t>
      </w:r>
    </w:p>
    <w:p w:rsidR="00F57922" w:rsidRPr="00021FC2" w:rsidRDefault="002921F9" w:rsidP="00021FC2">
      <w:pPr>
        <w:jc w:val="both"/>
        <w:rPr>
          <w:rFonts w:ascii="Arial" w:hAnsi="Arial" w:cs="Arial"/>
          <w:lang w:val="en-US"/>
        </w:rPr>
      </w:pPr>
      <w:r w:rsidRPr="00021FC2">
        <w:rPr>
          <w:rFonts w:ascii="Arial" w:hAnsi="Arial" w:cs="Arial"/>
          <w:lang w:val="en-US"/>
        </w:rPr>
        <w:t xml:space="preserve">Email: </w:t>
      </w:r>
      <w:r w:rsidR="00021FC2" w:rsidRPr="00021FC2">
        <w:rPr>
          <w:rFonts w:ascii="Arial" w:hAnsi="Arial" w:cs="Arial"/>
          <w:lang w:val="en-US"/>
        </w:rPr>
        <w:t>segreteria.scientifica@consorziofabre.it</w:t>
      </w:r>
      <w:r w:rsidR="00021FC2">
        <w:rPr>
          <w:rFonts w:ascii="Arial" w:hAnsi="Arial" w:cs="Arial"/>
          <w:lang w:val="en-US"/>
        </w:rPr>
        <w:t xml:space="preserve"> - </w:t>
      </w:r>
      <w:r w:rsidRPr="00021FC2">
        <w:rPr>
          <w:rFonts w:ascii="Arial" w:hAnsi="Arial" w:cs="Arial"/>
          <w:lang w:val="en-US"/>
        </w:rPr>
        <w:t>Cell. 0502218246</w:t>
      </w:r>
    </w:p>
    <w:sectPr w:rsidR="00F57922" w:rsidRPr="00021FC2" w:rsidSect="007B2F63">
      <w:headerReference w:type="even" r:id="rId6"/>
      <w:headerReference w:type="default" r:id="rId7"/>
      <w:headerReference w:type="first" r:id="rId8"/>
      <w:pgSz w:w="11906" w:h="16838"/>
      <w:pgMar w:top="2525" w:right="1701" w:bottom="2410" w:left="1134" w:header="426" w:footer="1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2EE" w:rsidRDefault="003442EE" w:rsidP="00137438">
      <w:pPr>
        <w:spacing w:after="0" w:line="240" w:lineRule="auto"/>
      </w:pPr>
      <w:r>
        <w:separator/>
      </w:r>
    </w:p>
  </w:endnote>
  <w:endnote w:type="continuationSeparator" w:id="0">
    <w:p w:rsidR="003442EE" w:rsidRDefault="003442EE" w:rsidP="0013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Leckerli One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2EE" w:rsidRDefault="003442EE" w:rsidP="00137438">
      <w:pPr>
        <w:spacing w:after="0" w:line="240" w:lineRule="auto"/>
      </w:pPr>
      <w:r>
        <w:separator/>
      </w:r>
    </w:p>
  </w:footnote>
  <w:footnote w:type="continuationSeparator" w:id="0">
    <w:p w:rsidR="003442EE" w:rsidRDefault="003442EE" w:rsidP="0013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3442EE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7" o:spid="_x0000_s2092" type="#_x0000_t75" style="position:absolute;margin-left:0;margin-top:0;width:420.35pt;height:594.55pt;z-index:-251657216;mso-position-horizontal:center;mso-position-horizontal-relative:margin;mso-position-vertical:center;mso-position-vertical-relative:margin" o:allowincell="f">
          <v:imagedata r:id="rId1" o:title="Carta intestata FABRE - IS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3442EE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8" o:spid="_x0000_s2093" type="#_x0000_t75" style="position:absolute;margin-left:-56.6pt;margin-top:-126.1pt;width:594.35pt;height:840.65pt;z-index:-251656192;mso-position-horizontal-relative:margin;mso-position-vertical-relative:margin" o:allowincell="f">
          <v:imagedata r:id="rId1" o:title="Carta intestata FABRE - IS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38" w:rsidRDefault="003442EE">
    <w:pPr>
      <w:pStyle w:val="Intestazione"/>
    </w:pPr>
    <w:r>
      <w:rPr>
        <w:noProof/>
        <w:lang w:eastAsia="it-IT"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4038796" o:spid="_x0000_s2091" type="#_x0000_t75" style="position:absolute;margin-left:0;margin-top:0;width:420.35pt;height:594.55pt;z-index:-251658240;mso-position-horizontal:center;mso-position-horizontal-relative:margin;mso-position-vertical:center;mso-position-vertical-relative:margin" o:allowincell="f">
          <v:imagedata r:id="rId1" o:title="Carta intestata FABRE - IS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38"/>
    <w:rsid w:val="00021FC2"/>
    <w:rsid w:val="00084937"/>
    <w:rsid w:val="000F3B55"/>
    <w:rsid w:val="001216C1"/>
    <w:rsid w:val="00137438"/>
    <w:rsid w:val="00215E5B"/>
    <w:rsid w:val="002921F9"/>
    <w:rsid w:val="0031234F"/>
    <w:rsid w:val="003442EE"/>
    <w:rsid w:val="00370F15"/>
    <w:rsid w:val="003A7069"/>
    <w:rsid w:val="0042714A"/>
    <w:rsid w:val="004E5637"/>
    <w:rsid w:val="0052074A"/>
    <w:rsid w:val="00642386"/>
    <w:rsid w:val="006F15E4"/>
    <w:rsid w:val="007B2F63"/>
    <w:rsid w:val="00871CB4"/>
    <w:rsid w:val="008B0C6A"/>
    <w:rsid w:val="00B70B45"/>
    <w:rsid w:val="00BE4A95"/>
    <w:rsid w:val="00D67526"/>
    <w:rsid w:val="00D84A0E"/>
    <w:rsid w:val="00DB5413"/>
    <w:rsid w:val="00F3133B"/>
    <w:rsid w:val="00F432E7"/>
    <w:rsid w:val="00F5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4"/>
    <o:shapelayout v:ext="edit">
      <o:idmap v:ext="edit" data="1"/>
    </o:shapelayout>
  </w:shapeDefaults>
  <w:decimalSymbol w:val=","/>
  <w:listSeparator w:val=";"/>
  <w15:docId w15:val="{E9448335-7073-4ED2-A3E8-C11A7ABA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zh-C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921F9"/>
    <w:pPr>
      <w:keepNext/>
      <w:keepLines/>
      <w:spacing w:before="40" w:after="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Titolo3">
    <w:name w:val="heading 3"/>
    <w:basedOn w:val="Normale"/>
    <w:link w:val="Titolo3Carattere"/>
    <w:uiPriority w:val="9"/>
    <w:qFormat/>
    <w:rsid w:val="006423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F15E4"/>
    <w:rPr>
      <w:color w:val="FF0000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37438"/>
    <w:pPr>
      <w:tabs>
        <w:tab w:val="center" w:pos="4819"/>
        <w:tab w:val="right" w:pos="9638"/>
      </w:tabs>
      <w:spacing w:after="0" w:line="240" w:lineRule="auto"/>
    </w:pPr>
    <w:rPr>
      <w:rFonts w:cs="Mangal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7438"/>
    <w:rPr>
      <w:rFonts w:cs="Mangal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137438"/>
    <w:pPr>
      <w:tabs>
        <w:tab w:val="center" w:pos="4819"/>
        <w:tab w:val="right" w:pos="9638"/>
      </w:tabs>
      <w:spacing w:after="0" w:line="240" w:lineRule="auto"/>
    </w:pPr>
    <w:rPr>
      <w:rFonts w:cs="Mangal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7438"/>
    <w:rPr>
      <w:rFonts w:cs="Mangal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42386"/>
    <w:rPr>
      <w:rFonts w:ascii="Times New Roman" w:eastAsia="Times New Roman" w:hAnsi="Times New Roman" w:cs="Times New Roman"/>
      <w:b/>
      <w:bCs/>
      <w:sz w:val="27"/>
      <w:szCs w:val="27"/>
      <w:lang w:eastAsia="it-IT" w:bidi="ar-SA"/>
    </w:rPr>
  </w:style>
  <w:style w:type="paragraph" w:styleId="NormaleWeb">
    <w:name w:val="Normal (Web)"/>
    <w:basedOn w:val="Normale"/>
    <w:uiPriority w:val="99"/>
    <w:semiHidden/>
    <w:unhideWhenUsed/>
    <w:rsid w:val="0064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0B4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0B45"/>
    <w:rPr>
      <w:rFonts w:ascii="Tahoma" w:hAnsi="Tahoma" w:cs="Mangal"/>
      <w:sz w:val="16"/>
      <w:szCs w:val="1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921F9"/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9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07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435574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5840350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66135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021963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126808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2220507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200850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39685078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17282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</dc:creator>
  <cp:lastModifiedBy>Account Microsoft</cp:lastModifiedBy>
  <cp:revision>2</cp:revision>
  <cp:lastPrinted>2022-10-15T08:37:00Z</cp:lastPrinted>
  <dcterms:created xsi:type="dcterms:W3CDTF">2026-01-30T09:49:00Z</dcterms:created>
  <dcterms:modified xsi:type="dcterms:W3CDTF">2026-01-30T09:49:00Z</dcterms:modified>
</cp:coreProperties>
</file>